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76" w:rsidRDefault="00F52B76" w:rsidP="00F52B7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5.75pt;height:45pt" fillcolor="#06c" strokecolor="#9cf" strokeweight="1.5pt">
            <v:shadow on="t" color="#900"/>
            <v:textpath style="font-family:&quot;Impact&quot;;v-text-kern:t" trim="t" fitpath="t" string="Hamlet"/>
          </v:shape>
        </w:pict>
      </w:r>
    </w:p>
    <w:p w:rsidR="00F52B76" w:rsidRDefault="00F52B76" w:rsidP="00F52B76">
      <w:pPr>
        <w:jc w:val="center"/>
      </w:pPr>
      <w:r>
        <w:rPr>
          <w:noProof/>
        </w:rPr>
        <w:drawing>
          <wp:inline distT="0" distB="0" distL="0" distR="0">
            <wp:extent cx="1854200" cy="1390650"/>
            <wp:effectExtent l="19050" t="0" r="0" b="0"/>
            <wp:docPr id="2" name="Picture 2" descr="http://www.bradfitzpatrick.com/store/images/products/pc007-cartoon-shakespe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adfitzpatrick.com/store/images/products/pc007-cartoon-shakespeare.jpg"/>
                    <pic:cNvPicPr>
                      <a:picLocks noChangeAspect="1" noChangeArrowheads="1"/>
                    </pic:cNvPicPr>
                  </pic:nvPicPr>
                  <pic:blipFill>
                    <a:blip r:embed="rId6" cstate="print"/>
                    <a:srcRect/>
                    <a:stretch>
                      <a:fillRect/>
                    </a:stretch>
                  </pic:blipFill>
                  <pic:spPr bwMode="auto">
                    <a:xfrm>
                      <a:off x="0" y="0"/>
                      <a:ext cx="1854200" cy="1390650"/>
                    </a:xfrm>
                    <a:prstGeom prst="rect">
                      <a:avLst/>
                    </a:prstGeom>
                    <a:noFill/>
                    <a:ln w="9525">
                      <a:noFill/>
                      <a:miter lim="800000"/>
                      <a:headEnd/>
                      <a:tailEnd/>
                    </a:ln>
                  </pic:spPr>
                </pic:pic>
              </a:graphicData>
            </a:graphic>
          </wp:inline>
        </w:drawing>
      </w:r>
    </w:p>
    <w:p w:rsidR="00F52B76" w:rsidRDefault="00F52B76" w:rsidP="00F52B76">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291.75pt;height:80.25pt" adj="6924" fillcolor="#60c" strokecolor="#c9f">
            <v:fill color2="#c0c" focus="100%" type="gradient"/>
            <v:shadow on="t" color="#99f" opacity="52429f" offset="3pt,3pt"/>
            <v:textpath style="font-family:&quot;Impact&quot;;v-text-kern:t" trim="t" fitpath="t" string="Capture the Scene Log"/>
          </v:shape>
        </w:pict>
      </w:r>
    </w:p>
    <w:p w:rsidR="00F52B76" w:rsidRDefault="00F52B76" w:rsidP="00F52B76">
      <w:pPr>
        <w:rPr>
          <w:b/>
          <w:u w:val="single"/>
        </w:rPr>
      </w:pPr>
      <w:r>
        <w:rPr>
          <w:b/>
          <w:u w:val="single"/>
        </w:rPr>
        <w:t>Directions:</w:t>
      </w:r>
    </w:p>
    <w:p w:rsidR="00F52B76" w:rsidRDefault="00F52B76" w:rsidP="00F52B76">
      <w:r>
        <w:rPr>
          <w:i/>
        </w:rPr>
        <w:t>Hamlet</w:t>
      </w:r>
      <w:r>
        <w:t xml:space="preserve"> unquestionably has a handful of memorable scenes.  In this log, you need to capture the key scenes that are rife for a Critical Lens essay.  As you know, the Critical Lens requires you to recall and describe scenes vividly as you offer forth your textual support to illustrate how the lens statement functions in a work of literature.  You may draw, caption, and/or write in the spaces below.  Whatever you choose, make sure to thoroughly depict the scene.</w:t>
      </w:r>
    </w:p>
    <w:p w:rsidR="00F52B76" w:rsidRDefault="00F52B76" w:rsidP="00F52B76"/>
    <w:tbl>
      <w:tblPr>
        <w:tblStyle w:val="TableGrid"/>
        <w:tblW w:w="0" w:type="auto"/>
        <w:tblLook w:val="04A0"/>
      </w:tblPr>
      <w:tblGrid>
        <w:gridCol w:w="2394"/>
        <w:gridCol w:w="2394"/>
        <w:gridCol w:w="2394"/>
        <w:gridCol w:w="2394"/>
      </w:tblGrid>
      <w:tr w:rsidR="00F52B76" w:rsidTr="00F52B76">
        <w:tc>
          <w:tcPr>
            <w:tcW w:w="2394" w:type="dxa"/>
          </w:tcPr>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tc>
        <w:tc>
          <w:tcPr>
            <w:tcW w:w="2394" w:type="dxa"/>
          </w:tcPr>
          <w:p w:rsidR="00F52B76" w:rsidRDefault="00F52B76" w:rsidP="00F52B76"/>
        </w:tc>
        <w:tc>
          <w:tcPr>
            <w:tcW w:w="2394" w:type="dxa"/>
          </w:tcPr>
          <w:p w:rsidR="00F52B76" w:rsidRDefault="00F52B76" w:rsidP="00F52B76"/>
        </w:tc>
        <w:tc>
          <w:tcPr>
            <w:tcW w:w="2394" w:type="dxa"/>
          </w:tcPr>
          <w:p w:rsidR="00F52B76" w:rsidRDefault="00F52B76" w:rsidP="00F52B76"/>
        </w:tc>
      </w:tr>
      <w:tr w:rsidR="00F52B76" w:rsidTr="00F52B76">
        <w:tc>
          <w:tcPr>
            <w:tcW w:w="2394" w:type="dxa"/>
          </w:tcPr>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p w:rsidR="00F52B76" w:rsidRDefault="00F52B76" w:rsidP="00F52B76"/>
        </w:tc>
        <w:tc>
          <w:tcPr>
            <w:tcW w:w="2394" w:type="dxa"/>
          </w:tcPr>
          <w:p w:rsidR="00F52B76" w:rsidRDefault="00F52B76" w:rsidP="00F52B76"/>
        </w:tc>
        <w:tc>
          <w:tcPr>
            <w:tcW w:w="2394" w:type="dxa"/>
          </w:tcPr>
          <w:p w:rsidR="00F52B76" w:rsidRDefault="00F52B76" w:rsidP="00F52B76"/>
        </w:tc>
        <w:tc>
          <w:tcPr>
            <w:tcW w:w="2394" w:type="dxa"/>
          </w:tcPr>
          <w:p w:rsidR="00F52B76" w:rsidRDefault="00F52B76" w:rsidP="00F52B76"/>
        </w:tc>
      </w:tr>
    </w:tbl>
    <w:p w:rsidR="00F52B76" w:rsidRPr="00F52B76" w:rsidRDefault="00F52B76" w:rsidP="00F52B76"/>
    <w:sectPr w:rsidR="00F52B76" w:rsidRPr="00F52B7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B76" w:rsidRDefault="00F52B76" w:rsidP="00F52B76">
      <w:pPr>
        <w:spacing w:after="0" w:line="240" w:lineRule="auto"/>
      </w:pPr>
      <w:r>
        <w:separator/>
      </w:r>
    </w:p>
  </w:endnote>
  <w:endnote w:type="continuationSeparator" w:id="0">
    <w:p w:rsidR="00F52B76" w:rsidRDefault="00F52B76" w:rsidP="00F52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76" w:rsidRDefault="00F52B76">
    <w:pPr>
      <w:pStyle w:val="Footer"/>
    </w:pPr>
  </w:p>
  <w:p w:rsidR="00F52B76" w:rsidRDefault="00F52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B76" w:rsidRDefault="00F52B76" w:rsidP="00F52B76">
      <w:pPr>
        <w:spacing w:after="0" w:line="240" w:lineRule="auto"/>
      </w:pPr>
      <w:r>
        <w:separator/>
      </w:r>
    </w:p>
  </w:footnote>
  <w:footnote w:type="continuationSeparator" w:id="0">
    <w:p w:rsidR="00F52B76" w:rsidRDefault="00F52B76" w:rsidP="00F52B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2B76"/>
    <w:rsid w:val="00F52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76"/>
    <w:rPr>
      <w:rFonts w:ascii="Tahoma" w:hAnsi="Tahoma" w:cs="Tahoma"/>
      <w:sz w:val="16"/>
      <w:szCs w:val="16"/>
    </w:rPr>
  </w:style>
  <w:style w:type="table" w:styleId="TableGrid">
    <w:name w:val="Table Grid"/>
    <w:basedOn w:val="TableNormal"/>
    <w:uiPriority w:val="59"/>
    <w:rsid w:val="00F52B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2B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2B76"/>
  </w:style>
  <w:style w:type="paragraph" w:styleId="Footer">
    <w:name w:val="footer"/>
    <w:basedOn w:val="Normal"/>
    <w:link w:val="FooterChar"/>
    <w:uiPriority w:val="99"/>
    <w:semiHidden/>
    <w:unhideWhenUsed/>
    <w:rsid w:val="00F52B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B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Words>
  <Characters>464</Characters>
  <Application>Microsoft Office Word</Application>
  <DocSecurity>0</DocSecurity>
  <Lines>3</Lines>
  <Paragraphs>1</Paragraphs>
  <ScaleCrop>false</ScaleCrop>
  <Company>Rush-Henrietta Central School District</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cp:lastPrinted>2010-05-18T12:27:00Z</cp:lastPrinted>
  <dcterms:created xsi:type="dcterms:W3CDTF">2010-05-18T12:17:00Z</dcterms:created>
  <dcterms:modified xsi:type="dcterms:W3CDTF">2010-05-18T12:27:00Z</dcterms:modified>
</cp:coreProperties>
</file>